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Data Protection Impact Assessment (DPIA)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contact komplai@komplai.dk for the final version. This document is a placeholder and must not be forwarded to customers or auditors.</w:t>
      </w:r>
    </w:p>
    <w:p>
      <w:pPr>
        <w:spacing w:after="200" w:before="800"/>
      </w:pPr>
      <w:r>
        <w:rPr>
          <w:sz w:val="24"/>
          <w:szCs w:val="24"/>
        </w:rPr>
        <w:t xml:space="preserve">DPIA template prepared for municipal casework with komplai. Covers purposes, data categories, retention, and mitigating measures.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Impact Assessment (DPIA)</dc:title>
  <dc:creator>komplai</dc:creator>
  <cp:lastModifiedBy>Un-named</cp:lastModifiedBy>
  <cp:revision>1</cp:revision>
  <dcterms:created xsi:type="dcterms:W3CDTF">2026-05-20T13:01:49.945Z</dcterms:created>
  <dcterms:modified xsi:type="dcterms:W3CDTF">2026-05-20T13:01:49.945Z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